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94E" w:rsidRPr="000441C8" w:rsidRDefault="00BA694E" w:rsidP="0014108A">
      <w:pPr>
        <w:spacing w:line="240" w:lineRule="auto"/>
        <w:jc w:val="center"/>
      </w:pPr>
    </w:p>
    <w:p w:rsidR="002420CD" w:rsidRDefault="0014108A" w:rsidP="006835CD">
      <w:pPr>
        <w:spacing w:after="8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TAPPI Course Cost/Benefit </w:t>
      </w:r>
      <w:r w:rsidR="00DD08B1" w:rsidRPr="000441C8">
        <w:rPr>
          <w:b/>
          <w:sz w:val="32"/>
          <w:szCs w:val="32"/>
        </w:rPr>
        <w:t>Analysis Worksheet</w:t>
      </w:r>
    </w:p>
    <w:p w:rsidR="002723B4" w:rsidRPr="000441C8" w:rsidRDefault="002420CD" w:rsidP="006835CD">
      <w:pPr>
        <w:spacing w:after="80" w:line="240" w:lineRule="auto"/>
        <w:jc w:val="center"/>
      </w:pPr>
      <w:r>
        <w:rPr>
          <w:b/>
          <w:sz w:val="32"/>
          <w:szCs w:val="32"/>
        </w:rPr>
        <w:t>2020 TAPPI Tissue 202: Converting Operations Course</w:t>
      </w:r>
    </w:p>
    <w:p w:rsidR="00DD08B1" w:rsidRPr="002723B4" w:rsidRDefault="00BA694E" w:rsidP="0014108A">
      <w:pPr>
        <w:spacing w:after="80" w:line="240" w:lineRule="auto"/>
        <w:ind w:left="720"/>
      </w:pPr>
      <w:r>
        <w:rPr>
          <w:b/>
          <w:sz w:val="32"/>
          <w:szCs w:val="32"/>
        </w:rPr>
        <w:t xml:space="preserve">  </w:t>
      </w:r>
      <w:r w:rsidR="006835CD">
        <w:rPr>
          <w:b/>
          <w:sz w:val="32"/>
          <w:szCs w:val="32"/>
        </w:rPr>
        <w:t>Expenses</w:t>
      </w:r>
    </w:p>
    <w:tbl>
      <w:tblPr>
        <w:tblStyle w:val="TableGrid"/>
        <w:tblW w:w="0" w:type="auto"/>
        <w:jc w:val="center"/>
        <w:tblInd w:w="1070" w:type="dxa"/>
        <w:tblLook w:val="04A0"/>
      </w:tblPr>
      <w:tblGrid>
        <w:gridCol w:w="7480"/>
        <w:gridCol w:w="1779"/>
      </w:tblGrid>
      <w:tr w:rsidR="00DD08B1">
        <w:trPr>
          <w:jc w:val="center"/>
        </w:trPr>
        <w:tc>
          <w:tcPr>
            <w:tcW w:w="7480" w:type="dxa"/>
            <w:shd w:val="clear" w:color="auto" w:fill="EEECE1" w:themeFill="background2"/>
          </w:tcPr>
          <w:p w:rsidR="00DD08B1" w:rsidRDefault="00DD08B1"/>
        </w:tc>
        <w:tc>
          <w:tcPr>
            <w:tcW w:w="1779" w:type="dxa"/>
            <w:shd w:val="clear" w:color="auto" w:fill="EEECE1" w:themeFill="background2"/>
          </w:tcPr>
          <w:p w:rsidR="00DD08B1" w:rsidRPr="000441C8" w:rsidRDefault="006835CD">
            <w:pPr>
              <w:rPr>
                <w:b/>
              </w:rPr>
            </w:pPr>
            <w:r>
              <w:rPr>
                <w:b/>
              </w:rPr>
              <w:t>Expenses</w:t>
            </w:r>
          </w:p>
        </w:tc>
      </w:tr>
      <w:tr w:rsidR="00DD08B1">
        <w:trPr>
          <w:jc w:val="center"/>
        </w:trPr>
        <w:tc>
          <w:tcPr>
            <w:tcW w:w="7480" w:type="dxa"/>
          </w:tcPr>
          <w:p w:rsidR="000441C8" w:rsidRPr="000441C8" w:rsidRDefault="00DD08B1" w:rsidP="006835CD">
            <w:pPr>
              <w:spacing w:before="120"/>
            </w:pPr>
            <w:r w:rsidRPr="00AD5DC0">
              <w:rPr>
                <w:b/>
              </w:rPr>
              <w:t>Registration Fees</w:t>
            </w:r>
          </w:p>
          <w:p w:rsidR="008C4DAB" w:rsidRPr="000455DE" w:rsidRDefault="000455DE" w:rsidP="006835CD">
            <w:pPr>
              <w:spacing w:after="120"/>
            </w:pPr>
            <w:r w:rsidRPr="000455DE">
              <w:t>https://www.tappi.org/tis202#REGISTRATIONRATES-tab</w:t>
            </w:r>
          </w:p>
        </w:tc>
        <w:tc>
          <w:tcPr>
            <w:tcW w:w="1779" w:type="dxa"/>
          </w:tcPr>
          <w:p w:rsidR="00DD08B1" w:rsidRPr="000441C8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  <w:tr w:rsidR="00DD08B1">
        <w:trPr>
          <w:jc w:val="center"/>
        </w:trPr>
        <w:tc>
          <w:tcPr>
            <w:tcW w:w="7480" w:type="dxa"/>
          </w:tcPr>
          <w:p w:rsidR="008C4DAB" w:rsidRPr="0014108A" w:rsidRDefault="00DD08B1" w:rsidP="0014108A">
            <w:pPr>
              <w:spacing w:before="120" w:after="120"/>
              <w:rPr>
                <w:b/>
              </w:rPr>
            </w:pPr>
            <w:r w:rsidRPr="00AD5DC0">
              <w:rPr>
                <w:b/>
              </w:rPr>
              <w:t>Flight</w:t>
            </w:r>
          </w:p>
        </w:tc>
        <w:tc>
          <w:tcPr>
            <w:tcW w:w="1779" w:type="dxa"/>
          </w:tcPr>
          <w:p w:rsidR="00DD08B1" w:rsidRPr="000441C8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  <w:tr w:rsidR="00DD08B1">
        <w:trPr>
          <w:jc w:val="center"/>
        </w:trPr>
        <w:tc>
          <w:tcPr>
            <w:tcW w:w="7480" w:type="dxa"/>
          </w:tcPr>
          <w:p w:rsidR="000441C8" w:rsidRDefault="00DD08B1" w:rsidP="006835CD">
            <w:pPr>
              <w:spacing w:before="120"/>
              <w:rPr>
                <w:b/>
              </w:rPr>
            </w:pPr>
            <w:r w:rsidRPr="00AD5DC0">
              <w:rPr>
                <w:b/>
              </w:rPr>
              <w:t>Hote</w:t>
            </w:r>
            <w:r w:rsidR="00AD5DC0" w:rsidRPr="00AD5DC0">
              <w:rPr>
                <w:b/>
              </w:rPr>
              <w:t>l</w:t>
            </w:r>
            <w:r w:rsidRPr="00AD5DC0">
              <w:rPr>
                <w:b/>
              </w:rPr>
              <w:t xml:space="preserve"> Accommodations</w:t>
            </w:r>
          </w:p>
          <w:p w:rsidR="00AD5DC0" w:rsidRPr="000455DE" w:rsidRDefault="000455DE" w:rsidP="006835CD">
            <w:pPr>
              <w:tabs>
                <w:tab w:val="left" w:pos="5940"/>
              </w:tabs>
              <w:spacing w:after="120"/>
            </w:pPr>
            <w:r w:rsidRPr="000455DE">
              <w:t>https://www.tappi.org/tis202#HOTELTRAVEL-tab</w:t>
            </w:r>
          </w:p>
        </w:tc>
        <w:tc>
          <w:tcPr>
            <w:tcW w:w="1779" w:type="dxa"/>
          </w:tcPr>
          <w:p w:rsidR="00DD08B1" w:rsidRPr="000441C8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  <w:tr w:rsidR="00DD08B1">
        <w:trPr>
          <w:jc w:val="center"/>
        </w:trPr>
        <w:tc>
          <w:tcPr>
            <w:tcW w:w="7480" w:type="dxa"/>
          </w:tcPr>
          <w:p w:rsidR="00AD5DC0" w:rsidRPr="0014108A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 xml:space="preserve">Transportation: </w:t>
            </w:r>
            <w:r w:rsidR="00AD5DC0" w:rsidRPr="000441C8">
              <w:rPr>
                <w:b/>
              </w:rPr>
              <w:t>To and From Airport</w:t>
            </w:r>
          </w:p>
        </w:tc>
        <w:tc>
          <w:tcPr>
            <w:tcW w:w="1779" w:type="dxa"/>
          </w:tcPr>
          <w:p w:rsidR="00DD08B1" w:rsidRPr="000441C8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  <w:tr w:rsidR="00DD08B1">
        <w:trPr>
          <w:jc w:val="center"/>
        </w:trPr>
        <w:tc>
          <w:tcPr>
            <w:tcW w:w="7480" w:type="dxa"/>
          </w:tcPr>
          <w:p w:rsidR="008C4DAB" w:rsidRPr="0014108A" w:rsidRDefault="00AD5DC0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 xml:space="preserve">Other Ground Transportation (Bus, Train, </w:t>
            </w:r>
            <w:r w:rsidR="00201F3B" w:rsidRPr="000441C8">
              <w:rPr>
                <w:b/>
              </w:rPr>
              <w:t>etc.</w:t>
            </w:r>
            <w:r w:rsidRPr="000441C8">
              <w:rPr>
                <w:b/>
              </w:rPr>
              <w:t>)</w:t>
            </w:r>
          </w:p>
        </w:tc>
        <w:tc>
          <w:tcPr>
            <w:tcW w:w="1779" w:type="dxa"/>
          </w:tcPr>
          <w:p w:rsidR="00DD08B1" w:rsidRPr="000441C8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  <w:tr w:rsidR="00DD08B1">
        <w:trPr>
          <w:jc w:val="center"/>
        </w:trPr>
        <w:tc>
          <w:tcPr>
            <w:tcW w:w="7480" w:type="dxa"/>
          </w:tcPr>
          <w:p w:rsidR="008C4DAB" w:rsidRPr="0014108A" w:rsidRDefault="00DD08B1" w:rsidP="0014108A">
            <w:pPr>
              <w:spacing w:before="120" w:after="120"/>
              <w:rPr>
                <w:b/>
              </w:rPr>
            </w:pPr>
            <w:r w:rsidRPr="00B5786C">
              <w:rPr>
                <w:b/>
              </w:rPr>
              <w:t>Mileage Reimbursement</w:t>
            </w:r>
          </w:p>
        </w:tc>
        <w:tc>
          <w:tcPr>
            <w:tcW w:w="1779" w:type="dxa"/>
          </w:tcPr>
          <w:p w:rsidR="00DD08B1" w:rsidRPr="000441C8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  <w:tr w:rsidR="00DD08B1">
        <w:trPr>
          <w:jc w:val="center"/>
        </w:trPr>
        <w:tc>
          <w:tcPr>
            <w:tcW w:w="7480" w:type="dxa"/>
            <w:tcBorders>
              <w:bottom w:val="single" w:sz="4" w:space="0" w:color="auto"/>
            </w:tcBorders>
          </w:tcPr>
          <w:p w:rsidR="000D69A1" w:rsidRPr="0014108A" w:rsidRDefault="00DD08B1" w:rsidP="0014108A">
            <w:pPr>
              <w:spacing w:before="120" w:after="120"/>
              <w:rPr>
                <w:b/>
              </w:rPr>
            </w:pPr>
            <w:r w:rsidRPr="00B5786C">
              <w:rPr>
                <w:b/>
              </w:rPr>
              <w:t>Parking Reimbursement</w:t>
            </w:r>
          </w:p>
        </w:tc>
        <w:tc>
          <w:tcPr>
            <w:tcW w:w="1779" w:type="dxa"/>
          </w:tcPr>
          <w:p w:rsidR="00DD08B1" w:rsidRPr="000441C8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  <w:tr w:rsidR="00DD08B1">
        <w:trPr>
          <w:jc w:val="center"/>
        </w:trPr>
        <w:tc>
          <w:tcPr>
            <w:tcW w:w="7480" w:type="dxa"/>
            <w:tcBorders>
              <w:bottom w:val="single" w:sz="4" w:space="0" w:color="auto"/>
            </w:tcBorders>
          </w:tcPr>
          <w:p w:rsidR="00DD08B1" w:rsidRDefault="00DD08B1" w:rsidP="006835CD">
            <w:pPr>
              <w:spacing w:before="120"/>
            </w:pPr>
            <w:r w:rsidRPr="00B5786C">
              <w:rPr>
                <w:b/>
              </w:rPr>
              <w:t>Food Per Diem</w:t>
            </w:r>
            <w:r>
              <w:t xml:space="preserve"> [Suggestions below]</w:t>
            </w:r>
          </w:p>
          <w:p w:rsidR="000441C8" w:rsidRDefault="00B5786C" w:rsidP="006835CD">
            <w:r>
              <w:t>[</w:t>
            </w:r>
            <w:r w:rsidR="00DD08B1">
              <w:t>Breakfast: $9-$12; Lunch $13-18; Dinner = $29-$36; Snacks/Coffee = $5</w:t>
            </w:r>
            <w:r>
              <w:t>]</w:t>
            </w:r>
          </w:p>
          <w:p w:rsidR="00DD08B1" w:rsidRPr="0014108A" w:rsidRDefault="000441C8" w:rsidP="006835CD">
            <w:pPr>
              <w:spacing w:after="120"/>
              <w:rPr>
                <w:i/>
              </w:rPr>
            </w:pPr>
            <w:r w:rsidRPr="000441C8">
              <w:rPr>
                <w:i/>
              </w:rPr>
              <w:t>Many TAPPI courses offer light breakfast, snacks or receptions.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:rsidR="00DD08B1" w:rsidRPr="000441C8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  <w:tr w:rsidR="00DD08B1">
        <w:trPr>
          <w:jc w:val="center"/>
        </w:trPr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8C4DAB" w:rsidRPr="00DD08B1" w:rsidRDefault="00DD08B1" w:rsidP="00F411E3">
            <w:pPr>
              <w:spacing w:before="240" w:after="240"/>
              <w:jc w:val="right"/>
              <w:rPr>
                <w:b/>
              </w:rPr>
            </w:pPr>
            <w:r w:rsidRPr="00DD08B1">
              <w:rPr>
                <w:b/>
              </w:rPr>
              <w:t xml:space="preserve">Total </w:t>
            </w:r>
            <w:r w:rsidR="00F411E3" w:rsidRPr="00DD08B1">
              <w:rPr>
                <w:b/>
              </w:rPr>
              <w:t xml:space="preserve">Cost </w:t>
            </w:r>
            <w:r w:rsidRPr="00DD08B1">
              <w:rPr>
                <w:b/>
              </w:rPr>
              <w:t>Associated</w:t>
            </w:r>
            <w:r w:rsidR="000441C8">
              <w:rPr>
                <w:b/>
              </w:rPr>
              <w:t xml:space="preserve"> </w:t>
            </w:r>
            <w:r w:rsidR="006835CD">
              <w:rPr>
                <w:b/>
              </w:rPr>
              <w:t>with A</w:t>
            </w:r>
            <w:r w:rsidR="00B5786C">
              <w:rPr>
                <w:b/>
              </w:rPr>
              <w:t xml:space="preserve">ttending </w:t>
            </w:r>
            <w:r w:rsidR="000441C8">
              <w:rPr>
                <w:b/>
              </w:rPr>
              <w:t>the Course</w:t>
            </w:r>
          </w:p>
        </w:tc>
        <w:tc>
          <w:tcPr>
            <w:tcW w:w="17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3F3F3"/>
          </w:tcPr>
          <w:p w:rsidR="00DD08B1" w:rsidRPr="000441C8" w:rsidRDefault="00DD08B1" w:rsidP="00F411E3">
            <w:pPr>
              <w:spacing w:before="240" w:after="24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</w:tbl>
    <w:p w:rsidR="0014108A" w:rsidRDefault="0014108A" w:rsidP="006835CD">
      <w:pPr>
        <w:spacing w:before="80" w:after="80" w:line="240" w:lineRule="auto"/>
        <w:ind w:left="720"/>
        <w:rPr>
          <w:b/>
          <w:sz w:val="32"/>
          <w:szCs w:val="32"/>
        </w:rPr>
      </w:pPr>
      <w:r>
        <w:rPr>
          <w:b/>
          <w:sz w:val="32"/>
          <w:szCs w:val="32"/>
        </w:rPr>
        <w:t>Benefit Analysis</w:t>
      </w:r>
    </w:p>
    <w:tbl>
      <w:tblPr>
        <w:tblStyle w:val="TableGrid"/>
        <w:tblW w:w="0" w:type="auto"/>
        <w:jc w:val="center"/>
        <w:tblInd w:w="1154" w:type="dxa"/>
        <w:tblLook w:val="04A0"/>
      </w:tblPr>
      <w:tblGrid>
        <w:gridCol w:w="4136"/>
        <w:gridCol w:w="3420"/>
        <w:gridCol w:w="1795"/>
      </w:tblGrid>
      <w:tr w:rsidR="0014108A" w:rsidRPr="00B5786C">
        <w:trPr>
          <w:jc w:val="center"/>
        </w:trPr>
        <w:tc>
          <w:tcPr>
            <w:tcW w:w="4136" w:type="dxa"/>
            <w:shd w:val="clear" w:color="auto" w:fill="F3F3F3"/>
          </w:tcPr>
          <w:p w:rsidR="0014108A" w:rsidRPr="00B5786C" w:rsidRDefault="0014108A">
            <w:pPr>
              <w:rPr>
                <w:b/>
              </w:rPr>
            </w:pPr>
            <w:r>
              <w:rPr>
                <w:b/>
              </w:rPr>
              <w:t>Learning Outcomes</w:t>
            </w:r>
          </w:p>
        </w:tc>
        <w:tc>
          <w:tcPr>
            <w:tcW w:w="3420" w:type="dxa"/>
            <w:shd w:val="clear" w:color="auto" w:fill="F3F3F3"/>
          </w:tcPr>
          <w:p w:rsidR="0014108A" w:rsidRDefault="0014108A" w:rsidP="0014108A">
            <w:pPr>
              <w:rPr>
                <w:b/>
              </w:rPr>
            </w:pPr>
            <w:r>
              <w:rPr>
                <w:b/>
              </w:rPr>
              <w:t>Potential Change from Applying Learning Outcomes</w:t>
            </w:r>
          </w:p>
        </w:tc>
        <w:tc>
          <w:tcPr>
            <w:tcW w:w="1795" w:type="dxa"/>
            <w:shd w:val="clear" w:color="auto" w:fill="F3F3F3"/>
          </w:tcPr>
          <w:p w:rsidR="0014108A" w:rsidRPr="00B5786C" w:rsidRDefault="0014108A" w:rsidP="0014108A">
            <w:pPr>
              <w:rPr>
                <w:b/>
              </w:rPr>
            </w:pPr>
            <w:r>
              <w:rPr>
                <w:b/>
              </w:rPr>
              <w:t>Estimated</w:t>
            </w:r>
            <w:r w:rsidRPr="00B5786C">
              <w:rPr>
                <w:b/>
              </w:rPr>
              <w:t xml:space="preserve"> Value to the Company</w:t>
            </w:r>
          </w:p>
        </w:tc>
      </w:tr>
      <w:tr w:rsidR="0014108A">
        <w:trPr>
          <w:jc w:val="center"/>
        </w:trPr>
        <w:tc>
          <w:tcPr>
            <w:tcW w:w="4136" w:type="dxa"/>
          </w:tcPr>
          <w:p w:rsidR="0014108A" w:rsidRPr="0014108A" w:rsidRDefault="0014108A">
            <w:r w:rsidRPr="0014108A">
              <w:rPr>
                <w:rFonts w:cs="QuattrocentoSans"/>
                <w:color w:val="262626"/>
                <w:szCs w:val="36"/>
              </w:rPr>
              <w:t>Basic understanding of each major roll converting sub process</w:t>
            </w:r>
          </w:p>
        </w:tc>
        <w:tc>
          <w:tcPr>
            <w:tcW w:w="3420" w:type="dxa"/>
          </w:tcPr>
          <w:p w:rsidR="0014108A" w:rsidRPr="0014108A" w:rsidRDefault="0014108A"/>
        </w:tc>
        <w:tc>
          <w:tcPr>
            <w:tcW w:w="1795" w:type="dxa"/>
          </w:tcPr>
          <w:p w:rsidR="0014108A" w:rsidRPr="0014108A" w:rsidRDefault="0014108A" w:rsidP="0014108A">
            <w:pPr>
              <w:spacing w:before="60" w:after="60"/>
              <w:rPr>
                <w:b/>
              </w:rPr>
            </w:pPr>
            <w:r w:rsidRPr="0014108A">
              <w:rPr>
                <w:b/>
              </w:rPr>
              <w:t>$</w:t>
            </w:r>
          </w:p>
        </w:tc>
      </w:tr>
      <w:tr w:rsidR="0014108A">
        <w:trPr>
          <w:jc w:val="center"/>
        </w:trPr>
        <w:tc>
          <w:tcPr>
            <w:tcW w:w="4136" w:type="dxa"/>
          </w:tcPr>
          <w:p w:rsidR="0014108A" w:rsidRPr="0014108A" w:rsidRDefault="0014108A">
            <w:r w:rsidRPr="0014108A">
              <w:rPr>
                <w:rFonts w:cs="QuattrocentoSans"/>
                <w:color w:val="262626"/>
                <w:szCs w:val="36"/>
              </w:rPr>
              <w:t>Basic understanding of raw material (tissue reel) properties</w:t>
            </w:r>
          </w:p>
        </w:tc>
        <w:tc>
          <w:tcPr>
            <w:tcW w:w="3420" w:type="dxa"/>
          </w:tcPr>
          <w:p w:rsidR="0014108A" w:rsidRPr="0014108A" w:rsidRDefault="0014108A"/>
        </w:tc>
        <w:tc>
          <w:tcPr>
            <w:tcW w:w="1795" w:type="dxa"/>
          </w:tcPr>
          <w:p w:rsidR="0014108A" w:rsidRPr="0014108A" w:rsidRDefault="0014108A" w:rsidP="0014108A">
            <w:pPr>
              <w:spacing w:before="60" w:after="60"/>
              <w:rPr>
                <w:b/>
              </w:rPr>
            </w:pPr>
            <w:r w:rsidRPr="0014108A">
              <w:rPr>
                <w:b/>
              </w:rPr>
              <w:t>$</w:t>
            </w:r>
          </w:p>
        </w:tc>
      </w:tr>
      <w:tr w:rsidR="0014108A">
        <w:trPr>
          <w:jc w:val="center"/>
        </w:trPr>
        <w:tc>
          <w:tcPr>
            <w:tcW w:w="4136" w:type="dxa"/>
          </w:tcPr>
          <w:p w:rsidR="0014108A" w:rsidRPr="0014108A" w:rsidRDefault="0014108A">
            <w:r w:rsidRPr="0014108A">
              <w:rPr>
                <w:rFonts w:cs="QuattrocentoSans"/>
                <w:color w:val="262626"/>
                <w:szCs w:val="36"/>
              </w:rPr>
              <w:t>How sheet variability impacts each converting sub process</w:t>
            </w:r>
          </w:p>
        </w:tc>
        <w:tc>
          <w:tcPr>
            <w:tcW w:w="3420" w:type="dxa"/>
          </w:tcPr>
          <w:p w:rsidR="0014108A" w:rsidRPr="0014108A" w:rsidRDefault="0014108A"/>
        </w:tc>
        <w:tc>
          <w:tcPr>
            <w:tcW w:w="1795" w:type="dxa"/>
          </w:tcPr>
          <w:p w:rsidR="0014108A" w:rsidRPr="0014108A" w:rsidRDefault="0014108A" w:rsidP="0014108A">
            <w:pPr>
              <w:spacing w:before="60" w:after="60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 w:rsidR="0014108A">
        <w:trPr>
          <w:jc w:val="center"/>
        </w:trPr>
        <w:tc>
          <w:tcPr>
            <w:tcW w:w="4136" w:type="dxa"/>
          </w:tcPr>
          <w:p w:rsidR="0014108A" w:rsidRPr="0014108A" w:rsidRDefault="0014108A">
            <w:r w:rsidRPr="0014108A">
              <w:rPr>
                <w:rFonts w:cs="QuattrocentoSans"/>
                <w:color w:val="262626"/>
                <w:szCs w:val="36"/>
              </w:rPr>
              <w:t>Impact of each converting sub process on the final product</w:t>
            </w:r>
          </w:p>
        </w:tc>
        <w:tc>
          <w:tcPr>
            <w:tcW w:w="3420" w:type="dxa"/>
          </w:tcPr>
          <w:p w:rsidR="0014108A" w:rsidRPr="0014108A" w:rsidRDefault="0014108A"/>
        </w:tc>
        <w:tc>
          <w:tcPr>
            <w:tcW w:w="1795" w:type="dxa"/>
          </w:tcPr>
          <w:p w:rsidR="0014108A" w:rsidRPr="0014108A" w:rsidRDefault="0014108A" w:rsidP="0014108A">
            <w:pPr>
              <w:spacing w:before="60" w:after="60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 w:rsidR="0014108A">
        <w:trPr>
          <w:jc w:val="center"/>
        </w:trPr>
        <w:tc>
          <w:tcPr>
            <w:tcW w:w="4136" w:type="dxa"/>
            <w:tcBorders>
              <w:bottom w:val="single" w:sz="4" w:space="0" w:color="auto"/>
            </w:tcBorders>
          </w:tcPr>
          <w:p w:rsidR="0014108A" w:rsidRPr="0014108A" w:rsidRDefault="0014108A">
            <w:pPr>
              <w:rPr>
                <w:rFonts w:cs="QuattrocentoSans"/>
                <w:color w:val="262626"/>
                <w:szCs w:val="36"/>
              </w:rPr>
            </w:pPr>
            <w:r w:rsidRPr="0014108A">
              <w:rPr>
                <w:rFonts w:cs="QuattrocentoSans"/>
                <w:color w:val="262626"/>
                <w:szCs w:val="36"/>
              </w:rPr>
              <w:t>Awareness of the safety hazards present in typical converting lines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14108A" w:rsidRPr="0014108A" w:rsidRDefault="0014108A"/>
        </w:tc>
        <w:tc>
          <w:tcPr>
            <w:tcW w:w="1795" w:type="dxa"/>
            <w:tcBorders>
              <w:bottom w:val="single" w:sz="4" w:space="0" w:color="auto"/>
            </w:tcBorders>
          </w:tcPr>
          <w:p w:rsidR="0014108A" w:rsidRPr="0014108A" w:rsidRDefault="0014108A" w:rsidP="0014108A">
            <w:pPr>
              <w:spacing w:before="60" w:after="60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 w:rsidR="0014108A">
        <w:trPr>
          <w:jc w:val="center"/>
        </w:trPr>
        <w:tc>
          <w:tcPr>
            <w:tcW w:w="7556" w:type="dxa"/>
            <w:gridSpan w:val="2"/>
            <w:shd w:val="clear" w:color="auto" w:fill="F3F3F3"/>
          </w:tcPr>
          <w:p w:rsidR="0014108A" w:rsidRPr="006835CD" w:rsidRDefault="0014108A" w:rsidP="0014108A">
            <w:pPr>
              <w:spacing w:before="120" w:after="120"/>
              <w:jc w:val="right"/>
              <w:rPr>
                <w:b/>
              </w:rPr>
            </w:pPr>
            <w:r w:rsidRPr="006835CD">
              <w:rPr>
                <w:b/>
              </w:rPr>
              <w:t>Total Benefit Value or Savings Associated with Attending the Course</w:t>
            </w:r>
          </w:p>
        </w:tc>
        <w:tc>
          <w:tcPr>
            <w:tcW w:w="1795" w:type="dxa"/>
            <w:shd w:val="clear" w:color="auto" w:fill="F3F3F3"/>
          </w:tcPr>
          <w:p w:rsidR="0014108A" w:rsidRDefault="006835CD" w:rsidP="0014108A">
            <w:pPr>
              <w:spacing w:before="120" w:after="120"/>
              <w:rPr>
                <w:b/>
              </w:rPr>
            </w:pPr>
            <w:r>
              <w:rPr>
                <w:b/>
              </w:rPr>
              <w:t>$</w:t>
            </w:r>
          </w:p>
        </w:tc>
      </w:tr>
    </w:tbl>
    <w:p w:rsidR="00DD08B1" w:rsidRPr="000441C8" w:rsidRDefault="00DD08B1" w:rsidP="006835CD">
      <w:pPr>
        <w:rPr>
          <w:b/>
          <w:sz w:val="12"/>
          <w:szCs w:val="12"/>
        </w:rPr>
      </w:pPr>
    </w:p>
    <w:sectPr w:rsidR="00DD08B1" w:rsidRPr="000441C8" w:rsidSect="00BA694E">
      <w:pgSz w:w="12240" w:h="15840"/>
      <w:pgMar w:top="720" w:right="720" w:bottom="720" w:left="72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QuattrocentoSans">
    <w:altName w:val="Genev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compat/>
  <w:rsids>
    <w:rsidRoot w:val="00DD08B1"/>
    <w:rsid w:val="000441C8"/>
    <w:rsid w:val="000455DE"/>
    <w:rsid w:val="00082D39"/>
    <w:rsid w:val="000D69A1"/>
    <w:rsid w:val="0014108A"/>
    <w:rsid w:val="001F3A9A"/>
    <w:rsid w:val="00201F3B"/>
    <w:rsid w:val="00230694"/>
    <w:rsid w:val="002420CD"/>
    <w:rsid w:val="002723B4"/>
    <w:rsid w:val="0028601F"/>
    <w:rsid w:val="002E5138"/>
    <w:rsid w:val="004B68DE"/>
    <w:rsid w:val="006835CD"/>
    <w:rsid w:val="006A3948"/>
    <w:rsid w:val="006E7736"/>
    <w:rsid w:val="006F3C9F"/>
    <w:rsid w:val="0075593D"/>
    <w:rsid w:val="007A74B6"/>
    <w:rsid w:val="007D25AF"/>
    <w:rsid w:val="00861449"/>
    <w:rsid w:val="00872AE3"/>
    <w:rsid w:val="008A0CA2"/>
    <w:rsid w:val="008C4DAB"/>
    <w:rsid w:val="008E18C5"/>
    <w:rsid w:val="00973CB4"/>
    <w:rsid w:val="009C6D2F"/>
    <w:rsid w:val="00A41F43"/>
    <w:rsid w:val="00AD5DC0"/>
    <w:rsid w:val="00B5786C"/>
    <w:rsid w:val="00BA694E"/>
    <w:rsid w:val="00D179C4"/>
    <w:rsid w:val="00DD08B1"/>
    <w:rsid w:val="00F411E3"/>
  </w:rsids>
  <m:mathPr>
    <m:mathFont m:val="Arial Narrow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CA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0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8B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D0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D5DC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41C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905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Emde</dc:creator>
  <cp:lastModifiedBy>Mary Dugan</cp:lastModifiedBy>
  <cp:revision>4</cp:revision>
  <dcterms:created xsi:type="dcterms:W3CDTF">2020-01-07T16:27:00Z</dcterms:created>
  <dcterms:modified xsi:type="dcterms:W3CDTF">2020-01-07T16:32:00Z</dcterms:modified>
</cp:coreProperties>
</file>