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E" w:rsidRPr="000441C8" w:rsidRDefault="00872AE3" w:rsidP="0014108A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858000" cy="1108075"/>
            <wp:effectExtent l="25400" t="0" r="0" b="0"/>
            <wp:docPr id="2" name="Picture 1" descr="_650x105-18TIS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650x105-18TIS2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B4" w:rsidRPr="000441C8" w:rsidRDefault="0014108A" w:rsidP="006835CD">
      <w:pPr>
        <w:spacing w:after="80" w:line="240" w:lineRule="auto"/>
        <w:jc w:val="center"/>
      </w:pPr>
      <w:r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:rsidR="00DD08B1" w:rsidRPr="002723B4" w:rsidRDefault="00BA694E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 xml:space="preserve">  </w:t>
      </w:r>
      <w:r w:rsidR="006835CD"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Ind w:w="1070" w:type="dxa"/>
        <w:tblLook w:val="04A0"/>
      </w:tblPr>
      <w:tblGrid>
        <w:gridCol w:w="7480"/>
        <w:gridCol w:w="1779"/>
      </w:tblGrid>
      <w:tr w:rsidR="00DD08B1">
        <w:trPr>
          <w:jc w:val="center"/>
        </w:trPr>
        <w:tc>
          <w:tcPr>
            <w:tcW w:w="7480" w:type="dxa"/>
            <w:shd w:val="clear" w:color="auto" w:fill="EEECE1" w:themeFill="background2"/>
          </w:tcPr>
          <w:p w:rsidR="00DD08B1" w:rsidRDefault="00DD08B1"/>
        </w:tc>
        <w:tc>
          <w:tcPr>
            <w:tcW w:w="1779" w:type="dxa"/>
            <w:shd w:val="clear" w:color="auto" w:fill="EEECE1" w:themeFill="background2"/>
          </w:tcPr>
          <w:p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>Registration Fees</w:t>
            </w:r>
          </w:p>
          <w:p w:rsidR="008C4DAB" w:rsidRPr="00872AE3" w:rsidRDefault="00872AE3" w:rsidP="006835CD">
            <w:pPr>
              <w:spacing w:after="120"/>
            </w:pPr>
            <w:hyperlink r:id="rId5" w:history="1">
              <w:r w:rsidRPr="00B728F1">
                <w:rPr>
                  <w:rStyle w:val="Hyperlink"/>
                </w:rPr>
                <w:t>http://www.tappi.org/tissue-converting/#RegistrationInformation-tab</w:t>
              </w:r>
            </w:hyperlink>
            <w:r>
              <w:t xml:space="preserve"> 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0441C8" w:rsidRDefault="00DD08B1" w:rsidP="006835CD">
            <w:pPr>
              <w:spacing w:before="120"/>
              <w:rPr>
                <w:b/>
              </w:rPr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</w:p>
          <w:p w:rsidR="00AD5DC0" w:rsidRPr="0014108A" w:rsidRDefault="00872AE3" w:rsidP="006835CD">
            <w:pPr>
              <w:tabs>
                <w:tab w:val="left" w:pos="5940"/>
              </w:tabs>
              <w:spacing w:after="120"/>
            </w:pPr>
            <w:hyperlink r:id="rId6" w:history="1">
              <w:r w:rsidRPr="00B728F1">
                <w:rPr>
                  <w:rStyle w:val="Hyperlink"/>
                </w:rPr>
                <w:t>http://www.tappi.org/tissue-converting/#HotelTravel-tab</w:t>
              </w:r>
            </w:hyperlink>
            <w:r>
              <w:t xml:space="preserve"> </w:t>
            </w:r>
            <w:r w:rsidR="000441C8" w:rsidRPr="000441C8">
              <w:tab/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  <w:tcBorders>
              <w:bottom w:val="single" w:sz="4" w:space="0" w:color="auto"/>
            </w:tcBorders>
          </w:tcPr>
          <w:p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  <w:tcBorders>
              <w:bottom w:val="single" w:sz="4" w:space="0" w:color="auto"/>
            </w:tcBorders>
          </w:tcPr>
          <w:p w:rsidR="00DD08B1" w:rsidRDefault="00DD08B1" w:rsidP="006835CD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[Suggestions below]</w:t>
            </w:r>
          </w:p>
          <w:p w:rsidR="000441C8" w:rsidRDefault="00B5786C" w:rsidP="006835CD">
            <w:r>
              <w:t>[</w:t>
            </w:r>
            <w:r w:rsidR="00DD08B1">
              <w:t>Breakfast: $9-$12; Lunch $13-18; Dinner = $29-$36; Snacks/Coffee = $5</w:t>
            </w:r>
            <w:r>
              <w:t>]</w:t>
            </w:r>
          </w:p>
          <w:p w:rsidR="00DD08B1" w:rsidRPr="0014108A" w:rsidRDefault="000441C8" w:rsidP="006835CD">
            <w:pPr>
              <w:spacing w:after="120"/>
              <w:rPr>
                <w:i/>
              </w:rPr>
            </w:pPr>
            <w:r w:rsidRPr="000441C8">
              <w:rPr>
                <w:i/>
              </w:rPr>
              <w:t>Many TAPPI courses offer light breakfast, snacks or receptions.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Ind w:w="1154" w:type="dxa"/>
        <w:tblLook w:val="04A0"/>
      </w:tblPr>
      <w:tblGrid>
        <w:gridCol w:w="4136"/>
        <w:gridCol w:w="3420"/>
        <w:gridCol w:w="1795"/>
      </w:tblGrid>
      <w:tr w:rsidR="0014108A" w:rsidRPr="00B5786C">
        <w:trPr>
          <w:jc w:val="center"/>
        </w:trPr>
        <w:tc>
          <w:tcPr>
            <w:tcW w:w="4136" w:type="dxa"/>
            <w:shd w:val="clear" w:color="auto" w:fill="F3F3F3"/>
          </w:tcPr>
          <w:p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420" w:type="dxa"/>
            <w:shd w:val="clear" w:color="auto" w:fill="F3F3F3"/>
          </w:tcPr>
          <w:p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Potential Change from Applying Learning Outcomes</w:t>
            </w:r>
          </w:p>
        </w:tc>
        <w:tc>
          <w:tcPr>
            <w:tcW w:w="1795" w:type="dxa"/>
            <w:shd w:val="clear" w:color="auto" w:fill="F3F3F3"/>
          </w:tcPr>
          <w:p w:rsidR="0014108A" w:rsidRPr="00B5786C" w:rsidRDefault="0014108A" w:rsidP="0014108A">
            <w:pPr>
              <w:rPr>
                <w:b/>
              </w:rPr>
            </w:pPr>
            <w:r>
              <w:rPr>
                <w:b/>
              </w:rPr>
              <w:t>Estimated</w:t>
            </w:r>
            <w:r w:rsidRPr="00B5786C">
              <w:rPr>
                <w:b/>
              </w:rPr>
              <w:t xml:space="preserve"> Value to the Company</w:t>
            </w:r>
          </w:p>
        </w:tc>
      </w:tr>
      <w:tr w:rsidR="0014108A">
        <w:trPr>
          <w:jc w:val="center"/>
        </w:trPr>
        <w:tc>
          <w:tcPr>
            <w:tcW w:w="4136" w:type="dxa"/>
          </w:tcPr>
          <w:p w:rsidR="0014108A" w:rsidRPr="0014108A" w:rsidRDefault="0014108A">
            <w:r w:rsidRPr="0014108A">
              <w:rPr>
                <w:rFonts w:cs="QuattrocentoSans"/>
                <w:color w:val="262626"/>
                <w:szCs w:val="36"/>
              </w:rPr>
              <w:t>Basic understanding of each major roll converting sub process</w:t>
            </w:r>
          </w:p>
        </w:tc>
        <w:tc>
          <w:tcPr>
            <w:tcW w:w="3420" w:type="dxa"/>
          </w:tcPr>
          <w:p w:rsidR="0014108A" w:rsidRPr="0014108A" w:rsidRDefault="0014108A"/>
        </w:tc>
        <w:tc>
          <w:tcPr>
            <w:tcW w:w="179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136" w:type="dxa"/>
          </w:tcPr>
          <w:p w:rsidR="0014108A" w:rsidRPr="0014108A" w:rsidRDefault="0014108A">
            <w:r w:rsidRPr="0014108A">
              <w:rPr>
                <w:rFonts w:cs="QuattrocentoSans"/>
                <w:color w:val="262626"/>
                <w:szCs w:val="36"/>
              </w:rPr>
              <w:t>Basic understanding of raw material (tissue reel) properties</w:t>
            </w:r>
          </w:p>
        </w:tc>
        <w:tc>
          <w:tcPr>
            <w:tcW w:w="3420" w:type="dxa"/>
          </w:tcPr>
          <w:p w:rsidR="0014108A" w:rsidRPr="0014108A" w:rsidRDefault="0014108A"/>
        </w:tc>
        <w:tc>
          <w:tcPr>
            <w:tcW w:w="179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136" w:type="dxa"/>
          </w:tcPr>
          <w:p w:rsidR="0014108A" w:rsidRPr="0014108A" w:rsidRDefault="0014108A">
            <w:r w:rsidRPr="0014108A">
              <w:rPr>
                <w:rFonts w:cs="QuattrocentoSans"/>
                <w:color w:val="262626"/>
                <w:szCs w:val="36"/>
              </w:rPr>
              <w:t>How sheet variability impacts each converting sub process</w:t>
            </w:r>
          </w:p>
        </w:tc>
        <w:tc>
          <w:tcPr>
            <w:tcW w:w="3420" w:type="dxa"/>
          </w:tcPr>
          <w:p w:rsidR="0014108A" w:rsidRPr="0014108A" w:rsidRDefault="0014108A"/>
        </w:tc>
        <w:tc>
          <w:tcPr>
            <w:tcW w:w="179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136" w:type="dxa"/>
          </w:tcPr>
          <w:p w:rsidR="0014108A" w:rsidRPr="0014108A" w:rsidRDefault="0014108A">
            <w:r w:rsidRPr="0014108A">
              <w:rPr>
                <w:rFonts w:cs="QuattrocentoSans"/>
                <w:color w:val="262626"/>
                <w:szCs w:val="36"/>
              </w:rPr>
              <w:t>Impact of each converting sub process on the final product</w:t>
            </w:r>
          </w:p>
        </w:tc>
        <w:tc>
          <w:tcPr>
            <w:tcW w:w="3420" w:type="dxa"/>
          </w:tcPr>
          <w:p w:rsidR="0014108A" w:rsidRPr="0014108A" w:rsidRDefault="0014108A"/>
        </w:tc>
        <w:tc>
          <w:tcPr>
            <w:tcW w:w="179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136" w:type="dxa"/>
            <w:tcBorders>
              <w:bottom w:val="single" w:sz="4" w:space="0" w:color="auto"/>
            </w:tcBorders>
          </w:tcPr>
          <w:p w:rsidR="0014108A" w:rsidRPr="0014108A" w:rsidRDefault="0014108A">
            <w:pPr>
              <w:rPr>
                <w:rFonts w:cs="QuattrocentoSans"/>
                <w:color w:val="262626"/>
                <w:szCs w:val="36"/>
              </w:rPr>
            </w:pPr>
            <w:r w:rsidRPr="0014108A">
              <w:rPr>
                <w:rFonts w:cs="QuattrocentoSans"/>
                <w:color w:val="262626"/>
                <w:szCs w:val="36"/>
              </w:rPr>
              <w:t>Awareness of the safety hazards present in typical converting lines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108A" w:rsidRPr="0014108A" w:rsidRDefault="0014108A"/>
        </w:tc>
        <w:tc>
          <w:tcPr>
            <w:tcW w:w="1795" w:type="dxa"/>
            <w:tcBorders>
              <w:bottom w:val="single" w:sz="4" w:space="0" w:color="auto"/>
            </w:tcBorders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7556" w:type="dxa"/>
            <w:gridSpan w:val="2"/>
            <w:shd w:val="clear" w:color="auto" w:fill="F3F3F3"/>
          </w:tcPr>
          <w:p w:rsidR="0014108A" w:rsidRPr="006835CD" w:rsidRDefault="0014108A" w:rsidP="0014108A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795" w:type="dxa"/>
            <w:shd w:val="clear" w:color="auto" w:fill="F3F3F3"/>
          </w:tcPr>
          <w:p w:rsidR="0014108A" w:rsidRDefault="006835CD" w:rsidP="0014108A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DD08B1" w:rsidRPr="000441C8" w:rsidRDefault="00DD08B1" w:rsidP="006835CD">
      <w:pPr>
        <w:rPr>
          <w:b/>
          <w:sz w:val="12"/>
          <w:szCs w:val="12"/>
        </w:rPr>
      </w:pPr>
    </w:p>
    <w:sectPr w:rsidR="00DD08B1" w:rsidRPr="000441C8" w:rsidSect="00BA694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Quattrocen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D08B1"/>
    <w:rsid w:val="000441C8"/>
    <w:rsid w:val="00082D39"/>
    <w:rsid w:val="000D69A1"/>
    <w:rsid w:val="0014108A"/>
    <w:rsid w:val="001F3A9A"/>
    <w:rsid w:val="00201F3B"/>
    <w:rsid w:val="002723B4"/>
    <w:rsid w:val="0028601F"/>
    <w:rsid w:val="002E5138"/>
    <w:rsid w:val="004B68DE"/>
    <w:rsid w:val="006835CD"/>
    <w:rsid w:val="0075593D"/>
    <w:rsid w:val="007A74B6"/>
    <w:rsid w:val="007D25AF"/>
    <w:rsid w:val="00872AE3"/>
    <w:rsid w:val="008A0CA2"/>
    <w:rsid w:val="008C4DAB"/>
    <w:rsid w:val="008E18C5"/>
    <w:rsid w:val="00973CB4"/>
    <w:rsid w:val="009C6D2F"/>
    <w:rsid w:val="00A41F43"/>
    <w:rsid w:val="00AD5DC0"/>
    <w:rsid w:val="00B5786C"/>
    <w:rsid w:val="00BA694E"/>
    <w:rsid w:val="00D179C4"/>
    <w:rsid w:val="00DD08B1"/>
    <w:rsid w:val="00F411E3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appi.org/tissue-converting/#RegistrationInformation-tab" TargetMode="External"/><Relationship Id="rId6" Type="http://schemas.openxmlformats.org/officeDocument/2006/relationships/hyperlink" Target="http://www.tappi.org/tissue-converting/#HotelTravel-ta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Mary Dugan</cp:lastModifiedBy>
  <cp:revision>2</cp:revision>
  <dcterms:created xsi:type="dcterms:W3CDTF">2018-04-20T18:22:00Z</dcterms:created>
  <dcterms:modified xsi:type="dcterms:W3CDTF">2018-04-20T18:22:00Z</dcterms:modified>
</cp:coreProperties>
</file>